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110"/>
        <w:gridCol w:w="4590"/>
      </w:tblGrid>
      <w:tr w:rsidR="00A10B4D" w:rsidRPr="00123BAA" w14:paraId="6662E811" w14:textId="77777777" w:rsidTr="00403FBB">
        <w:tc>
          <w:tcPr>
            <w:tcW w:w="4590" w:type="dxa"/>
          </w:tcPr>
          <w:p w14:paraId="7A9ABB87" w14:textId="5BC201DE" w:rsidR="00A10B4D" w:rsidRPr="00F87635" w:rsidRDefault="00A10B4D" w:rsidP="00D54F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Ugovor o sticanju akcija u skladu sa Planom </w:t>
            </w:r>
            <w:r w:rsidR="00785D7A" w:rsidRPr="00F87635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sticanja akcija u </w:t>
            </w:r>
            <w:r w:rsidR="00D54FAE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VINCI S.A.</w:t>
            </w:r>
          </w:p>
        </w:tc>
        <w:tc>
          <w:tcPr>
            <w:tcW w:w="4700" w:type="dxa"/>
            <w:gridSpan w:val="2"/>
          </w:tcPr>
          <w:p w14:paraId="1D1915B8" w14:textId="57BD8395" w:rsidR="00A10B4D" w:rsidRPr="00F87635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Agreement on Acquisition of Shares based on S</w:t>
            </w:r>
            <w:r w:rsidR="00785D7A"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hare Plan for purchase of shares of </w:t>
            </w:r>
            <w:r w:rsidR="00D54FAE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VINCI S.A.</w:t>
            </w:r>
          </w:p>
        </w:tc>
      </w:tr>
      <w:tr w:rsidR="00A10B4D" w:rsidRPr="00123BAA" w14:paraId="3C64F24E" w14:textId="77777777" w:rsidTr="00403FBB">
        <w:tc>
          <w:tcPr>
            <w:tcW w:w="4590" w:type="dxa"/>
          </w:tcPr>
          <w:p w14:paraId="7B6DC52A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3D31D92A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E354F2" w14:paraId="5F241100" w14:textId="77777777" w:rsidTr="00403FBB">
        <w:tc>
          <w:tcPr>
            <w:tcW w:w="4590" w:type="dxa"/>
          </w:tcPr>
          <w:p w14:paraId="07B07035" w14:textId="77777777" w:rsidR="00A10B4D" w:rsidRPr="00F87635" w:rsidRDefault="00A10B4D" w:rsidP="00E10DEC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1.</w:t>
            </w:r>
          </w:p>
        </w:tc>
        <w:tc>
          <w:tcPr>
            <w:tcW w:w="4700" w:type="dxa"/>
            <w:gridSpan w:val="2"/>
          </w:tcPr>
          <w:p w14:paraId="16CD5AE0" w14:textId="77777777" w:rsidR="00A10B4D" w:rsidRPr="00F87635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Article 1</w:t>
            </w:r>
          </w:p>
        </w:tc>
      </w:tr>
      <w:tr w:rsidR="00A10B4D" w:rsidRPr="00123BAA" w14:paraId="311B5EF6" w14:textId="77777777" w:rsidTr="00403FBB">
        <w:tc>
          <w:tcPr>
            <w:tcW w:w="4590" w:type="dxa"/>
          </w:tcPr>
          <w:p w14:paraId="05AD0DBC" w14:textId="185D438E" w:rsidR="00A10B4D" w:rsidRPr="00F87635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Ovaj ugovor se zaključuje</w:t>
            </w:r>
            <w:r w:rsidR="00F455A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u Beogradu</w:t>
            </w: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između:</w:t>
            </w:r>
          </w:p>
          <w:p w14:paraId="5AF4ABE1" w14:textId="77777777" w:rsidR="00A10B4D" w:rsidRPr="00F87635" w:rsidRDefault="00A10B4D" w:rsidP="00E10DEC">
            <w:pPr>
              <w:pStyle w:val="Sansinterligne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7772B49F" w14:textId="77777777" w:rsidR="00A10B4D" w:rsidRPr="00F87635" w:rsidRDefault="00A10B4D" w:rsidP="00E10DEC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_______________, sa prebivalištem na adresi ________ jmbg: __________, (u daljem tekstu „</w:t>
            </w:r>
            <w:bookmarkStart w:id="0" w:name="_Hlk67051164"/>
            <w:r w:rsidRPr="00F87635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Zaposleni</w:t>
            </w:r>
            <w:bookmarkEnd w:id="0"/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“),</w:t>
            </w:r>
          </w:p>
          <w:p w14:paraId="06882875" w14:textId="01AA2074" w:rsidR="00A10B4D" w:rsidRDefault="00A10B4D" w:rsidP="00E10DEC">
            <w:pPr>
              <w:pStyle w:val="Sansinterligne"/>
              <w:ind w:left="720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76ABA14F" w14:textId="77777777" w:rsidR="003E529A" w:rsidRPr="00F87635" w:rsidRDefault="003E529A" w:rsidP="00E10DEC">
            <w:pPr>
              <w:pStyle w:val="Sansinterligne"/>
              <w:ind w:left="720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3084CB2D" w14:textId="77777777" w:rsidR="00A10B4D" w:rsidRPr="00F87635" w:rsidRDefault="00A10B4D" w:rsidP="00E10DEC">
            <w:pPr>
              <w:pStyle w:val="Sansinterligne"/>
              <w:ind w:left="720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i</w:t>
            </w:r>
          </w:p>
          <w:p w14:paraId="71733970" w14:textId="448B469B" w:rsidR="00A10B4D" w:rsidRDefault="00A10B4D" w:rsidP="00E10DEC">
            <w:pPr>
              <w:pStyle w:val="Sansinterligne"/>
              <w:ind w:left="720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2E208585" w14:textId="77777777" w:rsidR="00DE4691" w:rsidRPr="00F87635" w:rsidRDefault="00DE4691" w:rsidP="00E10DEC">
            <w:pPr>
              <w:pStyle w:val="Sansinterligne"/>
              <w:ind w:left="720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6C6F7173" w14:textId="19958524" w:rsidR="00A10B4D" w:rsidRPr="00F87635" w:rsidRDefault="00A10B4D" w:rsidP="00E10DEC">
            <w:pPr>
              <w:pStyle w:val="Sansinterligne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privrednog društva </w:t>
            </w:r>
            <w:r w:rsidR="00D54FAE"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  <w:t>BELGRADE AIRPORT doo</w:t>
            </w: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, registrovanog u skladu sa propisima Republike Srbije,</w:t>
            </w:r>
            <w:r w:rsidR="00785D7A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sa sedištem na adresi </w:t>
            </w:r>
            <w:r w:rsidR="00D54FAE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Aerodrom Beograd 47, </w:t>
            </w:r>
            <w:r w:rsidR="00D54FAE">
              <w:rPr>
                <w:rFonts w:ascii="Times New Roman" w:hAnsi="Times New Roman"/>
                <w:sz w:val="24"/>
                <w:szCs w:val="24"/>
                <w:lang w:val="sr-Latn-RS"/>
              </w:rPr>
              <w:t>Surčin,</w:t>
            </w:r>
            <w:r w:rsidR="00D54FAE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785D7A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Beograd</w:t>
            </w: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matični broj</w:t>
            </w:r>
            <w:r w:rsidR="00785D7A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6440E2" w:rsidRPr="00E75CA0">
              <w:rPr>
                <w:rFonts w:ascii="Times New Roman" w:hAnsi="Times New Roman"/>
                <w:sz w:val="24"/>
                <w:szCs w:val="24"/>
                <w:lang w:val="sr-Latn-RS"/>
              </w:rPr>
              <w:t>21364568</w:t>
            </w:r>
            <w:r w:rsidR="006440E2">
              <w:rPr>
                <w:rFonts w:ascii="Times New Roman" w:hAnsi="Times New Roman"/>
                <w:sz w:val="24"/>
                <w:szCs w:val="24"/>
                <w:lang w:val="sr-Latn-RS"/>
              </w:rPr>
              <w:t>,</w:t>
            </w:r>
            <w:r w:rsidR="006440E2" w:rsidDel="006440E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koga zastupa </w:t>
            </w:r>
            <w:r w:rsidR="006440E2" w:rsidRPr="00E75CA0">
              <w:rPr>
                <w:rFonts w:ascii="Times New Roman" w:hAnsi="Times New Roman"/>
                <w:sz w:val="24"/>
                <w:szCs w:val="24"/>
                <w:lang w:val="sr-Latn-BA"/>
              </w:rPr>
              <w:t>Francois Berisot</w:t>
            </w:r>
            <w:r w:rsidR="006440E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, </w:t>
            </w: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Direktor (u daljem tekstu: </w:t>
            </w:r>
            <w:r w:rsidR="00FD2A44">
              <w:rPr>
                <w:rFonts w:ascii="Times New Roman" w:hAnsi="Times New Roman"/>
                <w:sz w:val="24"/>
                <w:szCs w:val="24"/>
                <w:lang w:val="sr-Latn-BA"/>
              </w:rPr>
              <w:t>„</w:t>
            </w:r>
            <w:r w:rsidRPr="00F87635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Poslodavac</w:t>
            </w:r>
            <w:r w:rsidR="00FD2A44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“</w:t>
            </w: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) </w:t>
            </w:r>
          </w:p>
          <w:p w14:paraId="0A603B0C" w14:textId="77777777" w:rsidR="00A10B4D" w:rsidRPr="00F87635" w:rsidRDefault="00A10B4D" w:rsidP="00E10DEC">
            <w:pPr>
              <w:pStyle w:val="Paragraphedeliste"/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28C5EEFD" w14:textId="55319B8E" w:rsidR="00A10B4D" w:rsidRPr="00F87635" w:rsidRDefault="00A10B4D" w:rsidP="00E10DEC">
            <w:pPr>
              <w:pStyle w:val="Corpsdetexte"/>
              <w:spacing w:before="0" w:after="0" w:line="240" w:lineRule="auto"/>
              <w:jc w:val="both"/>
              <w:rPr>
                <w:sz w:val="24"/>
                <w:szCs w:val="24"/>
                <w:lang w:val="sr-Latn-BA"/>
              </w:rPr>
            </w:pPr>
          </w:p>
          <w:p w14:paraId="4C6E1928" w14:textId="129BA334" w:rsidR="00A10B4D" w:rsidRDefault="00A10B4D" w:rsidP="00E10DEC">
            <w:pPr>
              <w:pStyle w:val="Corpsdetexte"/>
              <w:spacing w:before="0" w:after="0" w:line="240" w:lineRule="auto"/>
              <w:jc w:val="both"/>
              <w:rPr>
                <w:sz w:val="24"/>
                <w:szCs w:val="24"/>
                <w:lang w:val="sr-Latn-BA"/>
              </w:rPr>
            </w:pPr>
            <w:r w:rsidRPr="00F87635">
              <w:rPr>
                <w:sz w:val="24"/>
                <w:szCs w:val="24"/>
                <w:lang w:val="sr-Latn-BA"/>
              </w:rPr>
              <w:t xml:space="preserve">zajednički oslovljavani: </w:t>
            </w:r>
            <w:r w:rsidRPr="00F87635">
              <w:rPr>
                <w:b/>
                <w:sz w:val="24"/>
                <w:szCs w:val="24"/>
                <w:lang w:val="sr-Latn-BA"/>
              </w:rPr>
              <w:t>Ugovorne strane</w:t>
            </w:r>
            <w:r w:rsidRPr="00F87635">
              <w:rPr>
                <w:sz w:val="24"/>
                <w:szCs w:val="24"/>
                <w:lang w:val="sr-Latn-BA"/>
              </w:rPr>
              <w:t>.</w:t>
            </w:r>
          </w:p>
          <w:p w14:paraId="77D0B8CF" w14:textId="2CB9EE92" w:rsidR="00DA37A8" w:rsidRDefault="00DA37A8" w:rsidP="00E10DEC">
            <w:pPr>
              <w:pStyle w:val="Corpsdetexte"/>
              <w:spacing w:before="0" w:after="0" w:line="240" w:lineRule="auto"/>
              <w:jc w:val="both"/>
              <w:rPr>
                <w:sz w:val="24"/>
                <w:szCs w:val="24"/>
                <w:lang w:val="sr-Latn-BA"/>
              </w:rPr>
            </w:pPr>
          </w:p>
          <w:p w14:paraId="740216F3" w14:textId="401DBC10" w:rsidR="00605693" w:rsidRPr="00F87635" w:rsidRDefault="00605693" w:rsidP="00E10DEC">
            <w:pPr>
              <w:pStyle w:val="Corpsdetexte"/>
              <w:spacing w:before="0" w:after="0" w:line="240" w:lineRule="auto"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Ovaj ugovor stupa na snagu 02.06.2023. godine.</w:t>
            </w:r>
          </w:p>
          <w:p w14:paraId="36C7E4AE" w14:textId="77777777" w:rsidR="00A10B4D" w:rsidRPr="00F87635" w:rsidRDefault="00A10B4D" w:rsidP="00E10DEC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2D9CB630" w14:textId="63E5C7EC" w:rsidR="00A10B4D" w:rsidRPr="00F87635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This agreement is concluded</w:t>
            </w:r>
            <w:r w:rsidR="003E52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3E529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in Belgrade </w:t>
            </w: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by and between:</w:t>
            </w:r>
          </w:p>
          <w:p w14:paraId="70061425" w14:textId="77777777" w:rsidR="00A10B4D" w:rsidRPr="00F87635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43FBEF0" w14:textId="0FD01B61" w:rsidR="00A10B4D" w:rsidRPr="00F87635" w:rsidRDefault="00A10B4D" w:rsidP="00E10DEC">
            <w:pPr>
              <w:pStyle w:val="Sansinterlign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_____________, with residence in ____________, personal identification number: ________________ (hereinafter: “</w:t>
            </w:r>
            <w:proofErr w:type="gramStart"/>
            <w:r w:rsidR="00D633BC"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Employee</w:t>
            </w:r>
            <w:r w:rsidR="00D633BC" w:rsidRPr="00F87635">
              <w:rPr>
                <w:rFonts w:ascii="Times New Roman" w:hAnsi="Times New Roman"/>
                <w:sz w:val="24"/>
                <w:szCs w:val="24"/>
                <w:lang w:val="en-GB"/>
              </w:rPr>
              <w:t>“</w:t>
            </w:r>
            <w:proofErr w:type="gramEnd"/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  <w:p w14:paraId="0C8CBB75" w14:textId="77777777" w:rsidR="00A10B4D" w:rsidRPr="00F87635" w:rsidRDefault="00A10B4D" w:rsidP="00E10DEC">
            <w:pPr>
              <w:pStyle w:val="Sansinterligne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16BDE90" w14:textId="77777777" w:rsidR="00DA37A8" w:rsidRDefault="00DA37A8" w:rsidP="00E10DEC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E0028CF" w14:textId="00121993" w:rsidR="00A10B4D" w:rsidRPr="00F87635" w:rsidRDefault="00A10B4D" w:rsidP="00E10DEC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and</w:t>
            </w:r>
          </w:p>
          <w:p w14:paraId="482B67CA" w14:textId="77777777" w:rsidR="00DE4691" w:rsidRPr="00F87635" w:rsidRDefault="00DE4691" w:rsidP="00E10DEC">
            <w:pPr>
              <w:pStyle w:val="Sansinterligne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DFC9C1E" w14:textId="1829BFC4" w:rsidR="00A10B4D" w:rsidRPr="00F87635" w:rsidRDefault="00887430" w:rsidP="00E10DEC">
            <w:pPr>
              <w:pStyle w:val="Sansinterlign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Company </w:t>
            </w:r>
            <w:r w:rsidR="00D54FAE"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  <w:t>BELGRADE AIRPORT doo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en-GB"/>
              </w:rPr>
              <w:t>, registered under the laws of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Republic of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Serbia with the registered seat at </w:t>
            </w:r>
            <w:r w:rsidR="00D54FAE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Aerodrom Beograd 47, </w:t>
            </w:r>
            <w:r w:rsidR="00D54FAE">
              <w:rPr>
                <w:rFonts w:ascii="Times New Roman" w:hAnsi="Times New Roman"/>
                <w:sz w:val="24"/>
                <w:szCs w:val="24"/>
                <w:lang w:val="sr-Latn-RS"/>
              </w:rPr>
              <w:t>Surčin,</w:t>
            </w:r>
            <w:r w:rsidR="00D54FAE" w:rsidDel="00D54FAE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en-GB"/>
              </w:rPr>
              <w:t>Belgrade, Serbia, registration number</w:t>
            </w:r>
            <w:r w:rsidR="00785D7A" w:rsidRPr="00F876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6440E2" w:rsidRPr="00475D06">
              <w:rPr>
                <w:rFonts w:ascii="Times New Roman" w:hAnsi="Times New Roman"/>
                <w:sz w:val="24"/>
                <w:szCs w:val="24"/>
                <w:lang w:val="sr-Latn-RS"/>
              </w:rPr>
              <w:t>21364568</w:t>
            </w:r>
            <w:r w:rsidR="006440E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represented by </w:t>
            </w:r>
            <w:r w:rsidR="006440E2" w:rsidRPr="00475D06">
              <w:rPr>
                <w:rFonts w:ascii="Times New Roman" w:hAnsi="Times New Roman"/>
                <w:sz w:val="24"/>
                <w:szCs w:val="24"/>
                <w:lang w:val="sr-Latn-BA"/>
              </w:rPr>
              <w:t>Francois Berisot</w:t>
            </w:r>
            <w:r w:rsidR="006440E2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="006440E2" w:rsidDel="006440E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Director (hereinafter referred to as: </w:t>
            </w:r>
            <w:r w:rsidR="00FD2A44">
              <w:rPr>
                <w:rFonts w:ascii="Times New Roman" w:hAnsi="Times New Roman"/>
                <w:sz w:val="24"/>
                <w:szCs w:val="24"/>
                <w:lang w:val="en-GB"/>
              </w:rPr>
              <w:t>“</w:t>
            </w:r>
            <w:r w:rsidR="00A10B4D"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Employer</w:t>
            </w:r>
            <w:r w:rsidR="00FD2A4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”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  <w:p w14:paraId="0EFE14A0" w14:textId="77777777" w:rsidR="00A10B4D" w:rsidRPr="00F87635" w:rsidRDefault="00A10B4D" w:rsidP="00E10DEC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DD9AA68" w14:textId="77777777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herein below collectively referred to as </w:t>
            </w:r>
            <w:r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Contractual</w:t>
            </w: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Parties</w:t>
            </w: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30319DB6" w14:textId="77777777" w:rsidR="000E4F7F" w:rsidRDefault="000E4F7F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400C5C1" w14:textId="5177AD4E" w:rsidR="000E4F7F" w:rsidRDefault="00605693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This agreement</w:t>
            </w:r>
            <w:r w:rsidR="000E4F7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effective as of June 2, 2023. </w:t>
            </w:r>
          </w:p>
          <w:p w14:paraId="4469FCFD" w14:textId="4B4EAAF1" w:rsidR="000E4F7F" w:rsidRPr="00F87635" w:rsidRDefault="000E4F7F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E354F2" w14:paraId="7AC76383" w14:textId="77777777" w:rsidTr="00403FBB">
        <w:tc>
          <w:tcPr>
            <w:tcW w:w="4590" w:type="dxa"/>
          </w:tcPr>
          <w:p w14:paraId="0216D02C" w14:textId="77777777" w:rsidR="00A10B4D" w:rsidRPr="00D40C48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2.</w:t>
            </w:r>
          </w:p>
        </w:tc>
        <w:tc>
          <w:tcPr>
            <w:tcW w:w="4700" w:type="dxa"/>
            <w:gridSpan w:val="2"/>
          </w:tcPr>
          <w:p w14:paraId="403CE26E" w14:textId="77777777" w:rsidR="00A10B4D" w:rsidRPr="00E354F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Article 2</w:t>
            </w:r>
          </w:p>
        </w:tc>
      </w:tr>
      <w:tr w:rsidR="00A10B4D" w:rsidRPr="00123BAA" w14:paraId="1D1ABBB2" w14:textId="77777777" w:rsidTr="00403FBB">
        <w:tc>
          <w:tcPr>
            <w:tcW w:w="4590" w:type="dxa"/>
          </w:tcPr>
          <w:p w14:paraId="4E41895B" w14:textId="0480843E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Zaključenjem ovog ugovora Zaposleni izjavljuje da je saglasan da učestvuje u sticanju akcija društva </w:t>
            </w:r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>VINCI S.A.,</w:t>
            </w:r>
            <w:r w:rsidR="00785D7A" w:rsidRPr="00785D7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Francuska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>(„</w:t>
            </w:r>
            <w:r w:rsidR="00A927D6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>VINCI</w:t>
            </w:r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“)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u 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okviru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International Group Share </w:t>
            </w:r>
            <w:r w:rsidR="009B1807" w:rsidRPr="00785D7A">
              <w:rPr>
                <w:rFonts w:ascii="Times New Roman" w:hAnsi="Times New Roman"/>
                <w:sz w:val="24"/>
                <w:szCs w:val="24"/>
                <w:lang w:val="sr-Latn-BA"/>
              </w:rPr>
              <w:t>Ownership Plan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a</w:t>
            </w:r>
            <w:r w:rsidR="009B1807" w:rsidRPr="00E75CA0">
              <w:rPr>
                <w:rFonts w:ascii="Times New Roman" w:hAnsi="Times New Roman"/>
                <w:sz w:val="24"/>
                <w:szCs w:val="24"/>
              </w:rPr>
              <w:t xml:space="preserve"> VINCI grupe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>(</w:t>
            </w:r>
            <w:r w:rsidR="00804D4A">
              <w:rPr>
                <w:rFonts w:ascii="Times New Roman" w:hAnsi="Times New Roman"/>
                <w:sz w:val="24"/>
                <w:szCs w:val="24"/>
                <w:lang w:val="sr-Latn-BA"/>
              </w:rPr>
              <w:t>Pravilnik o planu štednje grupe međunarodnih akcionara pri grupi VINCI, dalje: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>„</w:t>
            </w:r>
            <w:r w:rsidR="00785D7A" w:rsidRPr="00785D7A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>Plan</w:t>
            </w:r>
            <w:r w:rsidR="00785D7A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 xml:space="preserve"> kupovine akcija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>“)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>. Uslovi Plana</w:t>
            </w:r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kupovine akcija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su predstavljeni i</w:t>
            </w:r>
            <w:r w:rsidR="00F455A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Dodatkom za Srbiju</w:t>
            </w:r>
            <w:r w:rsidR="009558F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 Nalogom za upis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, a koji su priloženi uz ov</w:t>
            </w:r>
            <w:r w:rsidR="00887430">
              <w:rPr>
                <w:rFonts w:ascii="Times New Roman" w:hAnsi="Times New Roman"/>
                <w:sz w:val="24"/>
                <w:szCs w:val="24"/>
                <w:lang w:val="sr-Latn-BA"/>
              </w:rPr>
              <w:t>aj ugovor (Prilog 1</w:t>
            </w:r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2)</w:t>
            </w:r>
            <w:r w:rsidR="003E529A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</w:p>
          <w:p w14:paraId="3ADCFF59" w14:textId="758C1DE8" w:rsidR="00785D7A" w:rsidRDefault="00785D7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1B644ACA" w14:textId="77777777" w:rsidR="0025772A" w:rsidRDefault="0025772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433F5022" w14:textId="0C8E3403" w:rsidR="00A10B4D" w:rsidRPr="0087004C" w:rsidRDefault="00A10B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Zaposleni potpisivanjem ovog ugovora ovlašćuje Poslodavca da za njegov račun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lastRenderedPageBreak/>
              <w:t xml:space="preserve">transferiše sredstva </w:t>
            </w:r>
            <w:r w:rsidR="007A11AE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zaposlenog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u svrhu kupovine akcija u skladu sa 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>Planom kupovine akcija.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4700" w:type="dxa"/>
            <w:gridSpan w:val="2"/>
          </w:tcPr>
          <w:p w14:paraId="6EF20DA7" w14:textId="2571AA1B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4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By virtue of signing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 a</w:t>
            </w:r>
            <w:r w:rsidRPr="00980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greement,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Employee agrees to take part in purchase of shares of </w:t>
            </w:r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>VINCI S.A.,</w:t>
            </w:r>
            <w:r w:rsidR="00A927D6" w:rsidDel="00A927D6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France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>(„</w:t>
            </w:r>
            <w:proofErr w:type="gramStart"/>
            <w:r w:rsidR="00A927D6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>VINCI“</w:t>
            </w:r>
            <w:proofErr w:type="gramEnd"/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>)</w:t>
            </w:r>
            <w:r w:rsidR="00A92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E4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within the framework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International Group Share </w:t>
            </w:r>
            <w:r w:rsidR="00785D7A" w:rsidRPr="00785D7A">
              <w:rPr>
                <w:rFonts w:ascii="Times New Roman" w:hAnsi="Times New Roman"/>
                <w:sz w:val="24"/>
                <w:szCs w:val="24"/>
                <w:lang w:val="sr-Latn-BA"/>
              </w:rPr>
              <w:t>Ownership Plan</w:t>
            </w:r>
            <w:r w:rsidRPr="00980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B1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VINCI group </w:t>
            </w:r>
            <w:r w:rsidRPr="00980466">
              <w:rPr>
                <w:rFonts w:ascii="Times New Roman" w:hAnsi="Times New Roman"/>
                <w:sz w:val="24"/>
                <w:szCs w:val="24"/>
                <w:lang w:val="en-US"/>
              </w:rPr>
              <w:t>(hereinafter referred to as: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„</w:t>
            </w:r>
            <w:r w:rsidR="00785D7A" w:rsidRPr="00785D7A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>Share Plan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>“)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. The terms and conditions </w:t>
            </w:r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of the Share Plan 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are also presented </w:t>
            </w:r>
            <w:r w:rsidR="000E4F7F">
              <w:rPr>
                <w:rFonts w:ascii="Times New Roman" w:hAnsi="Times New Roman"/>
                <w:sz w:val="24"/>
                <w:szCs w:val="24"/>
                <w:lang w:val="sr-Latn-BA"/>
              </w:rPr>
              <w:t>in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the</w:t>
            </w:r>
            <w:r w:rsidR="00FF20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75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Country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Supplement for Serbia</w:t>
            </w:r>
            <w:r w:rsidR="00DA3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 w:rsidR="00FF20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558F5">
              <w:rPr>
                <w:rFonts w:ascii="Times New Roman" w:hAnsi="Times New Roman"/>
                <w:sz w:val="24"/>
                <w:szCs w:val="24"/>
                <w:lang w:val="en-US"/>
              </w:rPr>
              <w:t>Subscription Form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which are attached to this </w:t>
            </w:r>
            <w:r w:rsidR="00887430">
              <w:rPr>
                <w:rFonts w:ascii="Times New Roman" w:hAnsi="Times New Roman"/>
                <w:sz w:val="24"/>
                <w:szCs w:val="24"/>
                <w:lang w:val="en-US"/>
              </w:rPr>
              <w:t>agreement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(Attachment 1</w:t>
            </w:r>
            <w:r w:rsidR="009B1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2).</w:t>
            </w:r>
          </w:p>
          <w:p w14:paraId="5FD1CC17" w14:textId="77777777" w:rsidR="00F87635" w:rsidRDefault="00F87635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02AFAF" w14:textId="67BB3371" w:rsidR="00A10B4D" w:rsidRPr="00260DC9" w:rsidRDefault="008874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signing this </w:t>
            </w:r>
            <w:r w:rsidR="007F5A5F">
              <w:rPr>
                <w:rFonts w:ascii="Times New Roman" w:hAnsi="Times New Roman"/>
                <w:sz w:val="24"/>
                <w:szCs w:val="24"/>
                <w:lang w:val="en-US"/>
              </w:rPr>
              <w:t>agreement,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</w:t>
            </w:r>
            <w:r w:rsidR="00A10B4D">
              <w:rPr>
                <w:rFonts w:ascii="Times New Roman" w:hAnsi="Times New Roman"/>
                <w:sz w:val="24"/>
                <w:szCs w:val="24"/>
                <w:lang w:val="en-US"/>
              </w:rPr>
              <w:t>mployee authorizes the Employer to transfer the</w:t>
            </w:r>
            <w:r w:rsidR="00A81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81064" w:rsidRPr="00A81064">
              <w:rPr>
                <w:rFonts w:ascii="Times New Roman" w:hAnsi="Times New Roman"/>
                <w:sz w:val="24"/>
                <w:szCs w:val="24"/>
                <w:lang w:val="en-US"/>
              </w:rPr>
              <w:t>employee</w:t>
            </w:r>
            <w:r w:rsidR="009E0F4E">
              <w:rPr>
                <w:rFonts w:ascii="Times New Roman" w:hAnsi="Times New Roman"/>
                <w:sz w:val="24"/>
                <w:szCs w:val="24"/>
                <w:lang w:val="en-US"/>
              </w:rPr>
              <w:t>’s</w:t>
            </w:r>
            <w:r w:rsidR="00A81064" w:rsidRPr="00A81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funds</w:t>
            </w:r>
            <w:r w:rsidR="00A10B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his behalf for the purpose </w:t>
            </w:r>
            <w:r w:rsidR="00A10B4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of purchasing the shares in accordance with the</w:t>
            </w:r>
            <w:r w:rsidR="0078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Share Plan.</w:t>
            </w:r>
          </w:p>
        </w:tc>
      </w:tr>
      <w:tr w:rsidR="00A10B4D" w:rsidRPr="00123BAA" w14:paraId="03BC4543" w14:textId="77777777" w:rsidTr="00403FBB">
        <w:tc>
          <w:tcPr>
            <w:tcW w:w="4590" w:type="dxa"/>
          </w:tcPr>
          <w:p w14:paraId="259F5D74" w14:textId="77777777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6DD0F10C" w14:textId="77777777" w:rsidR="00A10B4D" w:rsidRPr="00980466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B4D" w:rsidRPr="00E354F2" w14:paraId="22BA9477" w14:textId="77777777" w:rsidTr="00403FBB">
        <w:tc>
          <w:tcPr>
            <w:tcW w:w="4590" w:type="dxa"/>
          </w:tcPr>
          <w:p w14:paraId="68B9BE08" w14:textId="77777777" w:rsidR="00A10B4D" w:rsidRPr="00D40C48" w:rsidRDefault="00A10B4D" w:rsidP="00E10DEC">
            <w:pPr>
              <w:pStyle w:val="Sansinterligne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3.</w:t>
            </w:r>
          </w:p>
        </w:tc>
        <w:tc>
          <w:tcPr>
            <w:tcW w:w="4700" w:type="dxa"/>
            <w:gridSpan w:val="2"/>
          </w:tcPr>
          <w:p w14:paraId="38BC1691" w14:textId="77777777" w:rsidR="00A10B4D" w:rsidRPr="00E354F2" w:rsidRDefault="00A10B4D" w:rsidP="00E10DEC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Article 3</w:t>
            </w:r>
          </w:p>
        </w:tc>
      </w:tr>
      <w:tr w:rsidR="00A10B4D" w:rsidRPr="00123BAA" w14:paraId="0ED55D87" w14:textId="77777777" w:rsidTr="00403FBB">
        <w:tc>
          <w:tcPr>
            <w:tcW w:w="4590" w:type="dxa"/>
          </w:tcPr>
          <w:p w14:paraId="6ADE6043" w14:textId="7B7764AC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Cena i uslovi pod kojima se stiču akcije, način plaćanja i druge okolnosti u vezi sa transakcijom definisanom u članu 2</w:t>
            </w:r>
            <w:r w:rsidR="00F455AA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ovog ugovora su bliže definisani gore pomenutim </w:t>
            </w:r>
            <w:r w:rsidR="007F5A5F">
              <w:rPr>
                <w:rFonts w:ascii="Times New Roman" w:hAnsi="Times New Roman"/>
                <w:sz w:val="24"/>
                <w:szCs w:val="24"/>
                <w:lang w:val="sr-Latn-BA"/>
              </w:rPr>
              <w:t>prilozima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4700" w:type="dxa"/>
            <w:gridSpan w:val="2"/>
          </w:tcPr>
          <w:p w14:paraId="701FCBAB" w14:textId="67EF969E" w:rsidR="00A10B4D" w:rsidRPr="00785D7A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85D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Price of shares, conditions under which shares will be obtained, manner of payment and other relevant circumstances with respect to transaction stipulated by Article 2 of this agreement are defined with more details by above mentioned </w:t>
            </w:r>
            <w:r w:rsidR="007F5A5F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="00887430">
              <w:rPr>
                <w:rFonts w:ascii="Times New Roman" w:hAnsi="Times New Roman"/>
                <w:sz w:val="24"/>
                <w:szCs w:val="24"/>
                <w:lang w:val="en-GB"/>
              </w:rPr>
              <w:t>ttachment</w:t>
            </w:r>
            <w:r w:rsidR="007F5A5F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785D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A10B4D" w:rsidRPr="00123BAA" w14:paraId="6758D53E" w14:textId="77777777" w:rsidTr="00403FBB">
        <w:tc>
          <w:tcPr>
            <w:tcW w:w="4590" w:type="dxa"/>
          </w:tcPr>
          <w:p w14:paraId="2A71C801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6A129E89" w14:textId="77777777" w:rsidR="00A10B4D" w:rsidRPr="00785D7A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A10B4D" w:rsidRPr="00E354F2" w14:paraId="64B0068C" w14:textId="77777777" w:rsidTr="00403FBB">
        <w:tc>
          <w:tcPr>
            <w:tcW w:w="4590" w:type="dxa"/>
          </w:tcPr>
          <w:p w14:paraId="55F9A5CE" w14:textId="77777777" w:rsidR="00A10B4D" w:rsidRPr="00D40C48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4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4700" w:type="dxa"/>
            <w:gridSpan w:val="2"/>
          </w:tcPr>
          <w:p w14:paraId="655ABA75" w14:textId="77777777" w:rsidR="00A10B4D" w:rsidRPr="00785D7A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85D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Article 4</w:t>
            </w:r>
          </w:p>
        </w:tc>
      </w:tr>
      <w:tr w:rsidR="00A10B4D" w:rsidRPr="00123BAA" w14:paraId="6FF3D537" w14:textId="77777777" w:rsidTr="00403FBB">
        <w:tc>
          <w:tcPr>
            <w:tcW w:w="4590" w:type="dxa"/>
          </w:tcPr>
          <w:p w14:paraId="6CF81539" w14:textId="371BCB6D" w:rsidR="00A81064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Poslodavac</w:t>
            </w:r>
            <w:r w:rsidRPr="00534209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je u obavezi da u skladu sa ovim ugovorom,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Interkompanijskim ugovorom između Poslodavca i </w:t>
            </w:r>
            <w:r w:rsidR="009E0F4E">
              <w:rPr>
                <w:rFonts w:ascii="Times New Roman" w:hAnsi="Times New Roman"/>
                <w:sz w:val="24"/>
                <w:szCs w:val="24"/>
                <w:lang w:val="sr-Latn-BA"/>
              </w:rPr>
              <w:t>VINCI S.A.</w:t>
            </w:r>
            <w:r w:rsidR="009E0F4E" w:rsidRPr="003A7A5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Pr="00534209">
              <w:rPr>
                <w:rFonts w:ascii="Times New Roman" w:hAnsi="Times New Roman"/>
                <w:sz w:val="24"/>
                <w:szCs w:val="24"/>
                <w:lang w:val="sr-Latn-BA"/>
              </w:rPr>
              <w:t>i Prilogom 1</w:t>
            </w:r>
            <w:r w:rsidR="009E0F4E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2</w:t>
            </w:r>
            <w:r w:rsidR="009E0F4E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81064">
              <w:rPr>
                <w:rFonts w:ascii="Times New Roman" w:hAnsi="Times New Roman"/>
                <w:sz w:val="24"/>
                <w:szCs w:val="24"/>
                <w:lang w:val="sr-Latn-BA"/>
              </w:rPr>
              <w:t>ovog ugovora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34209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preduzme sve potrebne radnje kako bi se transakcija iz člana 2</w:t>
            </w:r>
            <w:r w:rsidR="00F455AA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  <w:r w:rsidRPr="00534209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ovog ugovora realizovala. </w:t>
            </w:r>
          </w:p>
          <w:p w14:paraId="6A79E297" w14:textId="0BDB4588" w:rsidR="00A10B4D" w:rsidRPr="00E10DEC" w:rsidRDefault="00A10B4D" w:rsidP="00E10DEC">
            <w:pPr>
              <w:spacing w:line="240" w:lineRule="auto"/>
            </w:pPr>
          </w:p>
        </w:tc>
        <w:tc>
          <w:tcPr>
            <w:tcW w:w="4700" w:type="dxa"/>
            <w:gridSpan w:val="2"/>
          </w:tcPr>
          <w:p w14:paraId="4C3A3443" w14:textId="107C63CA" w:rsidR="00A10B4D" w:rsidRPr="00785D7A" w:rsidRDefault="00A10B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>The Employer shall undertake all necessary activ</w:t>
            </w:r>
            <w:r w:rsidR="008874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8874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 in line with this agreement, Intercompany Agreement between the Employer and </w:t>
            </w:r>
            <w:r w:rsidR="009E0F4E">
              <w:rPr>
                <w:rFonts w:ascii="Times New Roman" w:hAnsi="Times New Roman"/>
                <w:sz w:val="24"/>
                <w:szCs w:val="24"/>
                <w:lang w:val="en-US"/>
              </w:rPr>
              <w:t>VINCI S.A.</w:t>
            </w:r>
            <w:r w:rsidR="009E0F4E" w:rsidRPr="0078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>and A</w:t>
            </w:r>
            <w:r w:rsidR="00887430">
              <w:rPr>
                <w:rFonts w:ascii="Times New Roman" w:hAnsi="Times New Roman"/>
                <w:sz w:val="24"/>
                <w:szCs w:val="24"/>
                <w:lang w:val="en-US"/>
              </w:rPr>
              <w:t>ttachment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="009E0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="00A81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this agreement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>, in order that the transaction stipulated by Article 2 of this agreement is realized.</w:t>
            </w:r>
          </w:p>
        </w:tc>
      </w:tr>
      <w:tr w:rsidR="00A10B4D" w:rsidRPr="00123BAA" w14:paraId="5E1C97DA" w14:textId="77777777" w:rsidTr="00403FBB">
        <w:tc>
          <w:tcPr>
            <w:tcW w:w="4590" w:type="dxa"/>
          </w:tcPr>
          <w:p w14:paraId="784787E1" w14:textId="77777777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6B34A7F7" w14:textId="77777777" w:rsidR="00A10B4D" w:rsidRDefault="00A10B4D" w:rsidP="00E10DEC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A10B4D" w:rsidRPr="00E354F2" w14:paraId="6EDA49B4" w14:textId="77777777" w:rsidTr="00403FBB">
        <w:tc>
          <w:tcPr>
            <w:tcW w:w="4590" w:type="dxa"/>
          </w:tcPr>
          <w:p w14:paraId="09FA8068" w14:textId="77777777" w:rsidR="00A10B4D" w:rsidRPr="00D40C48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5.</w:t>
            </w:r>
          </w:p>
        </w:tc>
        <w:tc>
          <w:tcPr>
            <w:tcW w:w="4700" w:type="dxa"/>
            <w:gridSpan w:val="2"/>
          </w:tcPr>
          <w:p w14:paraId="6A1CD312" w14:textId="2147E5E2" w:rsidR="00A10B4D" w:rsidRPr="00E354F2" w:rsidRDefault="00785D7A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Article</w:t>
            </w:r>
            <w:r w:rsidR="00A10B4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5 </w:t>
            </w:r>
          </w:p>
        </w:tc>
      </w:tr>
      <w:tr w:rsidR="00A10B4D" w:rsidRPr="00123BAA" w14:paraId="25D8E151" w14:textId="77777777" w:rsidTr="00403FBB">
        <w:tc>
          <w:tcPr>
            <w:tcW w:w="4590" w:type="dxa"/>
          </w:tcPr>
          <w:p w14:paraId="474A7B5F" w14:textId="63B9F5DE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Zaposleni se obavezuj</w:t>
            </w:r>
            <w:r w:rsidR="007A11AE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e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da će u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skladu sa ovim ugovorom i </w:t>
            </w:r>
            <w:r w:rsidR="007F5A5F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Nalogom za upis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izvršiti </w:t>
            </w:r>
            <w:r w:rsidR="00887430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celokupnu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u</w:t>
            </w:r>
            <w:r w:rsidR="00887430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platu iznosa za kupovinu akcija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jednokratnom uplatom na račun svog Poslodavca </w:t>
            </w:r>
            <w:r w:rsidR="00B06533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tako da uplata od strane</w:t>
            </w:r>
            <w:r w:rsidR="00295A1E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Zaposlenog</w:t>
            </w:r>
            <w:r w:rsidR="00B06533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bude primljena </w:t>
            </w:r>
            <w:r w:rsidR="00F87635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najkasnije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do</w:t>
            </w:r>
            <w:r w:rsidR="004C4D5B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06.06.2023.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F455AA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godine.</w:t>
            </w:r>
          </w:p>
          <w:p w14:paraId="100F885E" w14:textId="77777777" w:rsidR="00C966A4" w:rsidRPr="00FF20C2" w:rsidRDefault="00C966A4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784A0490" w14:textId="228ED645" w:rsidR="00C966A4" w:rsidRPr="00FF20C2" w:rsidRDefault="00C966A4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</w:pPr>
            <w:r w:rsidRPr="00FF20C2"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  <w:t>Član 6</w:t>
            </w:r>
          </w:p>
          <w:p w14:paraId="61709E72" w14:textId="0A4E82B5" w:rsidR="00A10B4D" w:rsidRPr="00FF20C2" w:rsidRDefault="008C3A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U slučaju da je 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Zaposleni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u skladu sa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Nalogom za upis, odabrao da </w:t>
            </w:r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plaćanje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za kupovinu akcija izvrši obustavama od svoje zarade, </w:t>
            </w:r>
            <w:r w:rsidR="00D8768D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ne primenjuje se prethodni član 5, već Zaposleni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potpisivanjem ovog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ugovor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a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neopozivo ovlašćuje svog Poslodavca da te obustave od zarade izvrši u periodu od 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juna 2023. godine</w:t>
            </w:r>
            <w:r w:rsidR="00E10DEC" w:rsidRPr="00E10DEC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do 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novembra 2023.</w:t>
            </w:r>
            <w:r w:rsidR="00253D44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godine</w:t>
            </w:r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, u 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6</w:t>
            </w:r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jednakih mesečnih rata. </w:t>
            </w:r>
          </w:p>
        </w:tc>
        <w:tc>
          <w:tcPr>
            <w:tcW w:w="4700" w:type="dxa"/>
            <w:gridSpan w:val="2"/>
          </w:tcPr>
          <w:p w14:paraId="71F208B5" w14:textId="701A3238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The Employee is ob</w:t>
            </w:r>
            <w:r w:rsidR="00887430" w:rsidRPr="00FF20C2">
              <w:rPr>
                <w:rFonts w:ascii="Times New Roman" w:hAnsi="Times New Roman"/>
                <w:sz w:val="24"/>
                <w:szCs w:val="24"/>
                <w:lang w:val="en-GB"/>
              </w:rPr>
              <w:t>liged, in accordance with this agreement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the </w:t>
            </w:r>
            <w:r w:rsidR="007F5A5F" w:rsidRPr="00FF20C2">
              <w:rPr>
                <w:rFonts w:ascii="Times New Roman" w:hAnsi="Times New Roman"/>
                <w:sz w:val="24"/>
                <w:szCs w:val="24"/>
                <w:lang w:val="en-GB"/>
              </w:rPr>
              <w:t>Subscription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Form, that he/she shall make the</w:t>
            </w:r>
            <w:r w:rsidR="00887430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entire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payment of the amount for purchase of shares by one-time transfer of the total amount to the Employer’s bank account </w:t>
            </w:r>
            <w:r w:rsidR="00A8106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so that payment by </w:t>
            </w:r>
            <w:r w:rsidR="00295A1E" w:rsidRPr="00FF20C2">
              <w:rPr>
                <w:rFonts w:ascii="Times New Roman" w:hAnsi="Times New Roman"/>
                <w:sz w:val="24"/>
                <w:szCs w:val="24"/>
                <w:lang w:val="en-GB"/>
              </w:rPr>
              <w:t>the Employee</w:t>
            </w:r>
            <w:r w:rsidR="00A8106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received 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by</w:t>
            </w:r>
            <w:r w:rsidR="004C4D5B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E4F7F">
              <w:rPr>
                <w:rFonts w:ascii="Times New Roman" w:hAnsi="Times New Roman"/>
                <w:sz w:val="24"/>
                <w:szCs w:val="24"/>
                <w:lang w:val="en-GB"/>
              </w:rPr>
              <w:t>June 6, 2023</w:t>
            </w:r>
            <w:r w:rsidR="00F87635" w:rsidRPr="00FF20C2">
              <w:rPr>
                <w:rFonts w:ascii="Times New Roman" w:hAnsi="Times New Roman"/>
                <w:sz w:val="24"/>
                <w:szCs w:val="24"/>
                <w:lang w:val="en-GB"/>
              </w:rPr>
              <w:t>, at the latest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1F4860DA" w14:textId="77777777" w:rsidR="00C966A4" w:rsidRPr="00FF20C2" w:rsidRDefault="00C966A4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4D90333" w14:textId="62FFB424" w:rsidR="00C966A4" w:rsidRPr="00FF20C2" w:rsidRDefault="00C966A4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FF20C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Article 6</w:t>
            </w:r>
          </w:p>
          <w:p w14:paraId="29365EA0" w14:textId="11E9167C" w:rsidR="00A10B4D" w:rsidRPr="00FF20C2" w:rsidRDefault="00596B16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In the case that t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he Employee 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opted, in accordance with the Subscription Form, to pay for the shares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by salary deductions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D876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preceding Article 5 shall not apply, but instead,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Employee, by signing this agreement, irrevocably authorizes his/her Employer to make deductions from his/her salary in the period from </w:t>
            </w:r>
            <w:r w:rsidR="000E4F7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June 2023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 </w:t>
            </w:r>
            <w:r w:rsidR="000E4F7F">
              <w:rPr>
                <w:rFonts w:ascii="Times New Roman" w:hAnsi="Times New Roman"/>
                <w:sz w:val="24"/>
                <w:szCs w:val="24"/>
                <w:lang w:val="en-GB"/>
              </w:rPr>
              <w:t>November 2023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in </w:t>
            </w:r>
            <w:r w:rsidR="000E4F7F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equal instalments. </w:t>
            </w:r>
          </w:p>
        </w:tc>
      </w:tr>
      <w:tr w:rsidR="00C966A4" w:rsidRPr="00123BAA" w14:paraId="783DBB89" w14:textId="77777777" w:rsidTr="00403FBB">
        <w:trPr>
          <w:gridAfter w:val="1"/>
          <w:wAfter w:w="4590" w:type="dxa"/>
        </w:trPr>
        <w:tc>
          <w:tcPr>
            <w:tcW w:w="4700" w:type="dxa"/>
            <w:gridSpan w:val="2"/>
          </w:tcPr>
          <w:p w14:paraId="4000C2CB" w14:textId="77777777" w:rsidR="00C966A4" w:rsidRPr="00C966A4" w:rsidRDefault="00C966A4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A10B4D" w:rsidRPr="00123BAA" w14:paraId="2BF24DE6" w14:textId="77777777" w:rsidTr="00403FBB">
        <w:tc>
          <w:tcPr>
            <w:tcW w:w="4590" w:type="dxa"/>
          </w:tcPr>
          <w:p w14:paraId="30B5F9F4" w14:textId="431E6B6A" w:rsidR="00A10B4D" w:rsidRPr="00FF20C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FF20C2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Član </w:t>
            </w:r>
            <w:r w:rsidR="00F028CD" w:rsidRPr="00FF20C2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7</w:t>
            </w:r>
            <w:r w:rsidRPr="00FF20C2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</w:p>
          <w:p w14:paraId="5042C69A" w14:textId="199E5EA0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Zaposleni se obavezuje da će nadoknaditi svu štetu svom Poslodavcu, ukoliko ne izvrši gore navedeni bankarski transfer </w:t>
            </w:r>
            <w:r w:rsidR="00D8768D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iz člana 5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do navedenog datuma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ili povuče svoju gore datu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lastRenderedPageBreak/>
              <w:t xml:space="preserve">saglasnost </w:t>
            </w:r>
            <w:r w:rsidR="00D8768D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iz člana 6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za obustav</w:t>
            </w:r>
            <w:r w:rsidR="00B47D67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e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od zarade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, te ovim neopozivo ovlašćuje Poslodavca da se nadoknadi iz bilo kojih isplata koje</w:t>
            </w:r>
            <w:r w:rsidR="003E529A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Poslodavac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duguje Zaposlenom po osnovu radnog odnosa.</w:t>
            </w:r>
          </w:p>
          <w:p w14:paraId="2B1FF09C" w14:textId="77777777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035E68F1" w14:textId="35E8F048" w:rsidR="00A10B4D" w:rsidRPr="00FF20C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F20C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 xml:space="preserve">Article </w:t>
            </w:r>
            <w:r w:rsidR="00F028CD" w:rsidRPr="00FF20C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7</w:t>
            </w:r>
          </w:p>
          <w:p w14:paraId="57EC97FA" w14:textId="6BBB4C98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Employee shall be obliged to reimburse the Employer for any damage that he/she might have caused if he/she does not make the bank transfer </w:t>
            </w:r>
            <w:r w:rsidR="00D876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referred to above in Article 5 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until the 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given date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in the case that he/she withdraws the granted authorization </w:t>
            </w:r>
            <w:r w:rsidR="00D876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 the </w:t>
            </w:r>
            <w:r w:rsidR="00D8768D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above </w:t>
            </w:r>
            <w:r w:rsidR="00D876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Article 6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>for salary deductions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. The employee irrevocably authorizes the Employer to get reimbursed for the amount he/she owes him from any payments that the Employer owes him/her based on the employment.</w:t>
            </w:r>
          </w:p>
          <w:p w14:paraId="52F213E6" w14:textId="163D0457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123BAA" w14:paraId="57C427C4" w14:textId="77777777" w:rsidTr="00403FBB">
        <w:tc>
          <w:tcPr>
            <w:tcW w:w="4590" w:type="dxa"/>
          </w:tcPr>
          <w:p w14:paraId="09A34740" w14:textId="77777777" w:rsidR="00A10B4D" w:rsidRPr="009C567B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57F11BCB" w14:textId="77777777" w:rsidR="00A10B4D" w:rsidRPr="009C567B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A10B4D" w:rsidRPr="00E354F2" w14:paraId="09090671" w14:textId="77777777" w:rsidTr="00403FBB">
        <w:tc>
          <w:tcPr>
            <w:tcW w:w="4590" w:type="dxa"/>
          </w:tcPr>
          <w:p w14:paraId="1B366F0F" w14:textId="4EA02259" w:rsidR="00A10B4D" w:rsidRPr="00D40C48" w:rsidRDefault="00A10B4D" w:rsidP="00E10DEC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Član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4700" w:type="dxa"/>
            <w:gridSpan w:val="2"/>
          </w:tcPr>
          <w:p w14:paraId="124F58A9" w14:textId="278902CF" w:rsidR="00A10B4D" w:rsidRPr="00E354F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Article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</w:t>
            </w:r>
          </w:p>
        </w:tc>
      </w:tr>
      <w:tr w:rsidR="00A10B4D" w:rsidRPr="00123BAA" w14:paraId="5B334A24" w14:textId="77777777" w:rsidTr="00403FBB">
        <w:tc>
          <w:tcPr>
            <w:tcW w:w="4590" w:type="dxa"/>
          </w:tcPr>
          <w:p w14:paraId="3A48D59F" w14:textId="1D567891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Svaki eventualni nesporazum u vezi sa ovim ugovorom, </w:t>
            </w:r>
            <w:r w:rsidR="00B47D67">
              <w:rPr>
                <w:rFonts w:ascii="Times New Roman" w:hAnsi="Times New Roman"/>
                <w:sz w:val="24"/>
                <w:szCs w:val="24"/>
                <w:lang w:val="sr-Latn-BA"/>
              </w:rPr>
              <w:t>U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govorne strane će rešiti zajednički i sporazumno, u maniru očuvanja dobrih poslovnih odnosa. </w:t>
            </w:r>
          </w:p>
          <w:p w14:paraId="173813EC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5D61126F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Eventualne sporove iz ovog ugovora rešavaće stvarno nadležan sud u Beogradu.</w:t>
            </w:r>
          </w:p>
          <w:p w14:paraId="700D1406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40C61301" w14:textId="64E39726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All eventual disputes relating to this agreement shall be resolved by </w:t>
            </w:r>
            <w:r w:rsidR="00B47D67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ontractual parties mutually and amiably in the manner of saving good business relations.</w:t>
            </w:r>
          </w:p>
          <w:p w14:paraId="09D3EBB4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205FFCE" w14:textId="601AF040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 case of dispute relating to this agreement, </w:t>
            </w:r>
            <w:r w:rsidR="0088743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competent shall be the court in Belgrade.</w:t>
            </w:r>
          </w:p>
        </w:tc>
      </w:tr>
      <w:tr w:rsidR="00A10B4D" w:rsidRPr="00123BAA" w14:paraId="65A2DE88" w14:textId="77777777" w:rsidTr="00403FBB">
        <w:tc>
          <w:tcPr>
            <w:tcW w:w="4590" w:type="dxa"/>
          </w:tcPr>
          <w:p w14:paraId="59B02BC8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568C764A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E354F2" w14:paraId="4A3CE7FF" w14:textId="77777777" w:rsidTr="00403FBB">
        <w:tc>
          <w:tcPr>
            <w:tcW w:w="4590" w:type="dxa"/>
          </w:tcPr>
          <w:p w14:paraId="343FE598" w14:textId="70F1B7B0" w:rsidR="00A10B4D" w:rsidRPr="00D40C48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Član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9</w:t>
            </w: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4700" w:type="dxa"/>
            <w:gridSpan w:val="2"/>
          </w:tcPr>
          <w:p w14:paraId="1257B810" w14:textId="27A71A09" w:rsidR="00A10B4D" w:rsidRPr="00E354F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Article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9</w:t>
            </w:r>
          </w:p>
        </w:tc>
      </w:tr>
      <w:tr w:rsidR="00A10B4D" w:rsidRPr="00123BAA" w14:paraId="24E6E8E8" w14:textId="77777777" w:rsidTr="00403FBB">
        <w:tc>
          <w:tcPr>
            <w:tcW w:w="4590" w:type="dxa"/>
          </w:tcPr>
          <w:p w14:paraId="1D9D0598" w14:textId="54E25DCC" w:rsidR="00A10B4D" w:rsidRPr="00D40C48" w:rsidRDefault="00A10B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Prilozi 1</w:t>
            </w:r>
            <w:r w:rsidR="00D8768D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2 čine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sastavni  deo ovog 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>u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govora.</w:t>
            </w:r>
          </w:p>
        </w:tc>
        <w:tc>
          <w:tcPr>
            <w:tcW w:w="4700" w:type="dxa"/>
            <w:gridSpan w:val="2"/>
          </w:tcPr>
          <w:p w14:paraId="2BEC5789" w14:textId="1528A9D6" w:rsidR="00A10B4D" w:rsidRPr="00E354F2" w:rsidRDefault="00A10B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Appendixes 1</w:t>
            </w:r>
            <w:r w:rsidR="00D87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integral part of this a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greement.</w:t>
            </w:r>
          </w:p>
        </w:tc>
      </w:tr>
      <w:tr w:rsidR="00A10B4D" w:rsidRPr="00123BAA" w14:paraId="2537A552" w14:textId="77777777" w:rsidTr="00403FBB">
        <w:tc>
          <w:tcPr>
            <w:tcW w:w="4590" w:type="dxa"/>
          </w:tcPr>
          <w:p w14:paraId="4981C05B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11BD461E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E354F2" w14:paraId="0E5B0ADC" w14:textId="77777777" w:rsidTr="00403FBB">
        <w:tc>
          <w:tcPr>
            <w:tcW w:w="4590" w:type="dxa"/>
          </w:tcPr>
          <w:p w14:paraId="62CE0C02" w14:textId="05F7BC50" w:rsidR="00A10B4D" w:rsidRPr="00D40C48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Član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10</w:t>
            </w: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4700" w:type="dxa"/>
            <w:gridSpan w:val="2"/>
          </w:tcPr>
          <w:p w14:paraId="15AFA509" w14:textId="65BC2B8B" w:rsidR="00A10B4D" w:rsidRPr="00E354F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Article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</w:t>
            </w:r>
          </w:p>
        </w:tc>
      </w:tr>
      <w:tr w:rsidR="00A10B4D" w:rsidRPr="00123BAA" w14:paraId="0DC93BD1" w14:textId="77777777" w:rsidTr="00403FBB">
        <w:tc>
          <w:tcPr>
            <w:tcW w:w="4590" w:type="dxa"/>
          </w:tcPr>
          <w:p w14:paraId="55BC636D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Ovaj ugovor je sačinjen na srpskom i engleskom jeziku. U slučaju bilo kakvih nesaglasnosti, merodavna je verzija na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srpskom 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jeziku.</w:t>
            </w:r>
          </w:p>
        </w:tc>
        <w:tc>
          <w:tcPr>
            <w:tcW w:w="4700" w:type="dxa"/>
            <w:gridSpan w:val="2"/>
          </w:tcPr>
          <w:p w14:paraId="373F2DB5" w14:textId="04220F2F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This agreement is made in Serbian and English language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 I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 case of any discrepancy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Serbian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version shall prevail.</w:t>
            </w:r>
          </w:p>
        </w:tc>
      </w:tr>
      <w:tr w:rsidR="00A10B4D" w:rsidRPr="00123BAA" w14:paraId="2C4B5B01" w14:textId="77777777" w:rsidTr="00403FBB">
        <w:tc>
          <w:tcPr>
            <w:tcW w:w="4590" w:type="dxa"/>
          </w:tcPr>
          <w:p w14:paraId="7C088A34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6EAADF74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E354F2" w14:paraId="697E243A" w14:textId="77777777" w:rsidTr="00403FBB">
        <w:tc>
          <w:tcPr>
            <w:tcW w:w="4590" w:type="dxa"/>
          </w:tcPr>
          <w:p w14:paraId="61EF0490" w14:textId="5A474FA7" w:rsidR="00A10B4D" w:rsidRPr="00D40C48" w:rsidRDefault="00A10B4D" w:rsidP="00E10DEC">
            <w:pPr>
              <w:pStyle w:val="Sansinterligne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1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1</w:t>
            </w: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4700" w:type="dxa"/>
            <w:gridSpan w:val="2"/>
          </w:tcPr>
          <w:p w14:paraId="298EE1EE" w14:textId="0E983DBB" w:rsidR="00A10B4D" w:rsidRPr="00E354F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Article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A10B4D" w:rsidRPr="00123BAA" w14:paraId="738B8DAA" w14:textId="77777777" w:rsidTr="00403FBB">
        <w:tc>
          <w:tcPr>
            <w:tcW w:w="4590" w:type="dxa"/>
          </w:tcPr>
          <w:p w14:paraId="2740AAD3" w14:textId="1F87A12F" w:rsidR="00A10B4D" w:rsidRPr="00D40C48" w:rsidRDefault="00A10B4D" w:rsidP="00E10DEC">
            <w:pPr>
              <w:pStyle w:val="Sansinterligne"/>
              <w:jc w:val="both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Ovaj ugovor je sačinjen u 4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istovetn</w:t>
            </w:r>
            <w:r w:rsidR="00887430">
              <w:rPr>
                <w:rFonts w:ascii="Times New Roman" w:hAnsi="Times New Roman"/>
                <w:sz w:val="24"/>
                <w:szCs w:val="24"/>
                <w:lang w:val="sr-Latn-BA"/>
              </w:rPr>
              <w:t>a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primerak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a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, od kojih po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2 pripadaju svakoj Ugovornoj s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trani.</w:t>
            </w:r>
          </w:p>
          <w:p w14:paraId="76E62DC0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77761B6D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700" w:type="dxa"/>
            <w:gridSpan w:val="2"/>
          </w:tcPr>
          <w:p w14:paraId="09072E65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This a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greement is executed in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four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identical copies,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which belong to each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Contractual Party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A10B4D" w:rsidRPr="009A1BE0" w14:paraId="1EA4B1F8" w14:textId="77777777" w:rsidTr="00403FBB">
        <w:tc>
          <w:tcPr>
            <w:tcW w:w="4590" w:type="dxa"/>
          </w:tcPr>
          <w:p w14:paraId="4BC69CB5" w14:textId="12A08D60" w:rsidR="00A10B4D" w:rsidRDefault="00A10B4D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40624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U ZNAK SAGLASNOSTI SA GORE NAVEDENIM, </w:t>
            </w:r>
            <w:r w:rsidRPr="00F40624">
              <w:rPr>
                <w:rFonts w:ascii="Times New Roman" w:hAnsi="Times New Roman"/>
                <w:sz w:val="24"/>
                <w:szCs w:val="24"/>
                <w:lang w:val="sr-Latn-BA"/>
              </w:rPr>
              <w:t>Ugovorne strane potpisuju ovaj ugovor:</w:t>
            </w:r>
          </w:p>
          <w:p w14:paraId="345C5785" w14:textId="55965345" w:rsidR="006325BA" w:rsidRDefault="006325BA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5E5A0065" w14:textId="7864677F" w:rsidR="006325BA" w:rsidRPr="00D633BC" w:rsidRDefault="006325BA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</w:pPr>
            <w:r w:rsidRPr="00D633BC"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  <w:t>Zaposleni</w:t>
            </w:r>
          </w:p>
          <w:p w14:paraId="3EE358F7" w14:textId="32D8CFE0" w:rsidR="006325BA" w:rsidRDefault="006325BA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42AB9D8A" w14:textId="75BE0C8D" w:rsidR="006325BA" w:rsidRDefault="006325BA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____________</w:t>
            </w:r>
          </w:p>
          <w:p w14:paraId="16F48299" w14:textId="1A762776" w:rsidR="00F467D8" w:rsidRDefault="00F467D8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41D4A28C" w14:textId="156CB60B" w:rsidR="00F467D8" w:rsidRDefault="00F467D8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06908E07" w14:textId="2A0387EE" w:rsidR="00F467D8" w:rsidRPr="00D633BC" w:rsidRDefault="00E10DEC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[name of local entity]</w:t>
            </w:r>
          </w:p>
          <w:p w14:paraId="7B0F8B81" w14:textId="1E67D963" w:rsidR="00F467D8" w:rsidRDefault="00F467D8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1D769F9A" w14:textId="2E37488F" w:rsidR="00A10B4D" w:rsidRPr="00985F0A" w:rsidRDefault="00F467D8" w:rsidP="00123BA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lastRenderedPageBreak/>
              <w:t>____________</w:t>
            </w:r>
          </w:p>
        </w:tc>
        <w:tc>
          <w:tcPr>
            <w:tcW w:w="4700" w:type="dxa"/>
            <w:gridSpan w:val="2"/>
          </w:tcPr>
          <w:p w14:paraId="5BB444F1" w14:textId="77777777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>IN WITNESS WHEREOF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, this agreement has been executed by the Parties hereto:</w:t>
            </w:r>
          </w:p>
          <w:p w14:paraId="14F379FE" w14:textId="77777777" w:rsidR="006325BA" w:rsidRDefault="006325B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BE97BD4" w14:textId="77777777" w:rsidR="006325BA" w:rsidRDefault="006325B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B42D38C" w14:textId="77777777" w:rsidR="006325BA" w:rsidRPr="00D633BC" w:rsidRDefault="006325BA" w:rsidP="00E10DE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633B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Employee</w:t>
            </w:r>
          </w:p>
          <w:p w14:paraId="54E38250" w14:textId="77777777" w:rsidR="006325BA" w:rsidRDefault="006325B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DE74BC7" w14:textId="77777777" w:rsidR="006325BA" w:rsidRDefault="006325B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_____________</w:t>
            </w:r>
          </w:p>
          <w:p w14:paraId="320E4F51" w14:textId="77777777" w:rsidR="00F467D8" w:rsidRDefault="00F467D8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5BE2417" w14:textId="77777777" w:rsidR="00F467D8" w:rsidRDefault="00F467D8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661E774" w14:textId="053F67AD" w:rsidR="00F467D8" w:rsidRPr="00D633BC" w:rsidRDefault="00E10DEC" w:rsidP="00E10DE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[name of local entity]</w:t>
            </w:r>
          </w:p>
          <w:p w14:paraId="0DE492BB" w14:textId="77777777" w:rsidR="00F467D8" w:rsidRDefault="00F467D8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AD5943C" w14:textId="3F3C6E5F" w:rsidR="00F467D8" w:rsidRPr="00E354F2" w:rsidRDefault="00F467D8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_____________</w:t>
            </w:r>
          </w:p>
        </w:tc>
      </w:tr>
    </w:tbl>
    <w:p w14:paraId="2F4C276D" w14:textId="43853F86" w:rsidR="002E241B" w:rsidRDefault="002E241B" w:rsidP="00E10DEC">
      <w:pPr>
        <w:spacing w:line="240" w:lineRule="auto"/>
        <w:rPr>
          <w:lang w:val="en-US"/>
        </w:rPr>
      </w:pPr>
    </w:p>
    <w:sectPr w:rsidR="002E2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B013" w14:textId="77777777" w:rsidR="00300E34" w:rsidRDefault="00300E34" w:rsidP="00E10DEC">
      <w:pPr>
        <w:spacing w:line="240" w:lineRule="auto"/>
      </w:pPr>
      <w:r>
        <w:separator/>
      </w:r>
    </w:p>
  </w:endnote>
  <w:endnote w:type="continuationSeparator" w:id="0">
    <w:p w14:paraId="6F8D209C" w14:textId="77777777" w:rsidR="00300E34" w:rsidRDefault="00300E34" w:rsidP="00E10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3354" w14:textId="77777777" w:rsidR="00E10DEC" w:rsidRDefault="00E10D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38EE" w14:textId="77777777" w:rsidR="00E10DEC" w:rsidRDefault="00E10D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DB47" w14:textId="77777777" w:rsidR="00E10DEC" w:rsidRDefault="00E10D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C330" w14:textId="77777777" w:rsidR="00300E34" w:rsidRDefault="00300E34" w:rsidP="00E10DEC">
      <w:pPr>
        <w:spacing w:line="240" w:lineRule="auto"/>
      </w:pPr>
      <w:r>
        <w:separator/>
      </w:r>
    </w:p>
  </w:footnote>
  <w:footnote w:type="continuationSeparator" w:id="0">
    <w:p w14:paraId="771797AF" w14:textId="77777777" w:rsidR="00300E34" w:rsidRDefault="00300E34" w:rsidP="00E10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1550" w14:textId="77777777" w:rsidR="00E10DEC" w:rsidRDefault="00E10D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8000" w14:textId="77777777" w:rsidR="00E10DEC" w:rsidRDefault="00E10D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D59C" w14:textId="77777777" w:rsidR="00E10DEC" w:rsidRDefault="00E10D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0DD"/>
    <w:multiLevelType w:val="hybridMultilevel"/>
    <w:tmpl w:val="9A646E7A"/>
    <w:lvl w:ilvl="0" w:tplc="AA2AA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51A97"/>
    <w:multiLevelType w:val="hybridMultilevel"/>
    <w:tmpl w:val="97A2A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196865">
    <w:abstractNumId w:val="1"/>
  </w:num>
  <w:num w:numId="2" w16cid:durableId="104706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4D"/>
    <w:rsid w:val="000E4F7F"/>
    <w:rsid w:val="00123BAA"/>
    <w:rsid w:val="00154160"/>
    <w:rsid w:val="00234C89"/>
    <w:rsid w:val="00253D44"/>
    <w:rsid w:val="0025772A"/>
    <w:rsid w:val="00295274"/>
    <w:rsid w:val="00295A1E"/>
    <w:rsid w:val="002E241B"/>
    <w:rsid w:val="00300E34"/>
    <w:rsid w:val="0036771A"/>
    <w:rsid w:val="003E529A"/>
    <w:rsid w:val="00410798"/>
    <w:rsid w:val="004B556D"/>
    <w:rsid w:val="004C4D5B"/>
    <w:rsid w:val="00540E1D"/>
    <w:rsid w:val="00596B16"/>
    <w:rsid w:val="00605693"/>
    <w:rsid w:val="00605EDC"/>
    <w:rsid w:val="006325BA"/>
    <w:rsid w:val="006440E2"/>
    <w:rsid w:val="007564F5"/>
    <w:rsid w:val="00785D7A"/>
    <w:rsid w:val="00787B0F"/>
    <w:rsid w:val="007A11AE"/>
    <w:rsid w:val="007F5A5F"/>
    <w:rsid w:val="00804D4A"/>
    <w:rsid w:val="00887430"/>
    <w:rsid w:val="008C3AFC"/>
    <w:rsid w:val="008D238D"/>
    <w:rsid w:val="009348E7"/>
    <w:rsid w:val="009558F5"/>
    <w:rsid w:val="009A1BE0"/>
    <w:rsid w:val="009B1807"/>
    <w:rsid w:val="009C3BEB"/>
    <w:rsid w:val="009E0F4E"/>
    <w:rsid w:val="00A10B4D"/>
    <w:rsid w:val="00A43EB1"/>
    <w:rsid w:val="00A75A11"/>
    <w:rsid w:val="00A81064"/>
    <w:rsid w:val="00A927D6"/>
    <w:rsid w:val="00A97466"/>
    <w:rsid w:val="00AE1DDF"/>
    <w:rsid w:val="00AE7B39"/>
    <w:rsid w:val="00B06533"/>
    <w:rsid w:val="00B26184"/>
    <w:rsid w:val="00B40E88"/>
    <w:rsid w:val="00B47D67"/>
    <w:rsid w:val="00B849D9"/>
    <w:rsid w:val="00BA35F2"/>
    <w:rsid w:val="00C966A4"/>
    <w:rsid w:val="00CC4F50"/>
    <w:rsid w:val="00D54FAE"/>
    <w:rsid w:val="00D633BC"/>
    <w:rsid w:val="00D8768D"/>
    <w:rsid w:val="00DA37A8"/>
    <w:rsid w:val="00DE4691"/>
    <w:rsid w:val="00DF6AAD"/>
    <w:rsid w:val="00E01794"/>
    <w:rsid w:val="00E10DEC"/>
    <w:rsid w:val="00E1272F"/>
    <w:rsid w:val="00E543D2"/>
    <w:rsid w:val="00E741ED"/>
    <w:rsid w:val="00E75CA0"/>
    <w:rsid w:val="00F028CD"/>
    <w:rsid w:val="00F455AA"/>
    <w:rsid w:val="00F467D8"/>
    <w:rsid w:val="00F87635"/>
    <w:rsid w:val="00FA0994"/>
    <w:rsid w:val="00FD2A44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9065"/>
  <w15:docId w15:val="{58E223B0-BDB3-4F68-9B6F-179A5A5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4D"/>
    <w:pPr>
      <w:spacing w:after="0" w:line="280" w:lineRule="atLeast"/>
      <w:jc w:val="both"/>
    </w:pPr>
    <w:rPr>
      <w:rFonts w:ascii="Arial" w:eastAsia="Times New Roman" w:hAnsi="Arial" w:cs="Times New Roman"/>
      <w:szCs w:val="20"/>
      <w:lang w:val="de-AT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0B4D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sdetexte">
    <w:name w:val="Body Text"/>
    <w:basedOn w:val="Normal"/>
    <w:link w:val="CorpsdetexteCar"/>
    <w:rsid w:val="00A10B4D"/>
    <w:pPr>
      <w:spacing w:before="130" w:after="130" w:line="260" w:lineRule="atLeast"/>
      <w:jc w:val="left"/>
    </w:pPr>
    <w:rPr>
      <w:rFonts w:ascii="Times New Roman" w:hAnsi="Times New Roman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A10B4D"/>
    <w:rPr>
      <w:rFonts w:ascii="Times New Roman" w:eastAsia="Times New Roman" w:hAnsi="Times New Roman" w:cs="Times New Roman"/>
      <w:szCs w:val="20"/>
    </w:rPr>
  </w:style>
  <w:style w:type="paragraph" w:styleId="Paragraphedeliste">
    <w:name w:val="List Paragraph"/>
    <w:basedOn w:val="Normal"/>
    <w:uiPriority w:val="34"/>
    <w:qFormat/>
    <w:rsid w:val="00A10B4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07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798"/>
    <w:rPr>
      <w:rFonts w:ascii="Segoe UI" w:eastAsia="Times New Roman" w:hAnsi="Segoe UI" w:cs="Segoe UI"/>
      <w:sz w:val="18"/>
      <w:szCs w:val="18"/>
      <w:lang w:val="de-AT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9348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48E7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48E7"/>
    <w:rPr>
      <w:rFonts w:ascii="Arial" w:eastAsia="Times New Roman" w:hAnsi="Arial" w:cs="Times New Roman"/>
      <w:sz w:val="20"/>
      <w:szCs w:val="20"/>
      <w:lang w:val="de-AT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8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8E7"/>
    <w:rPr>
      <w:rFonts w:ascii="Arial" w:eastAsia="Times New Roman" w:hAnsi="Arial" w:cs="Times New Roman"/>
      <w:b/>
      <w:bCs/>
      <w:sz w:val="20"/>
      <w:szCs w:val="20"/>
      <w:lang w:val="de-AT" w:eastAsia="de-DE"/>
    </w:rPr>
  </w:style>
  <w:style w:type="paragraph" w:styleId="En-tte">
    <w:name w:val="header"/>
    <w:basedOn w:val="Normal"/>
    <w:link w:val="En-tteCar"/>
    <w:uiPriority w:val="99"/>
    <w:unhideWhenUsed/>
    <w:rsid w:val="00E10DE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DEC"/>
    <w:rPr>
      <w:rFonts w:ascii="Arial" w:eastAsia="Times New Roman" w:hAnsi="Arial" w:cs="Times New Roman"/>
      <w:szCs w:val="20"/>
      <w:lang w:val="de-AT" w:eastAsia="de-DE"/>
    </w:rPr>
  </w:style>
  <w:style w:type="paragraph" w:styleId="Pieddepage">
    <w:name w:val="footer"/>
    <w:basedOn w:val="Normal"/>
    <w:link w:val="PieddepageCar"/>
    <w:uiPriority w:val="99"/>
    <w:unhideWhenUsed/>
    <w:rsid w:val="00E10DE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DEC"/>
    <w:rPr>
      <w:rFonts w:ascii="Arial" w:eastAsia="Times New Roman" w:hAnsi="Arial" w:cs="Times New Roman"/>
      <w:szCs w:val="20"/>
      <w:lang w:val="de-AT" w:eastAsia="de-DE"/>
    </w:rPr>
  </w:style>
  <w:style w:type="paragraph" w:styleId="Rvision">
    <w:name w:val="Revision"/>
    <w:hidden/>
    <w:uiPriority w:val="99"/>
    <w:semiHidden/>
    <w:rsid w:val="00E75CA0"/>
    <w:pPr>
      <w:spacing w:after="0" w:line="240" w:lineRule="auto"/>
    </w:pPr>
    <w:rPr>
      <w:rFonts w:ascii="Arial" w:eastAsia="Times New Roman" w:hAnsi="Arial" w:cs="Times New Roman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659E-B58A-4F70-8990-E77D0B8F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LOUNIS Walid</cp:lastModifiedBy>
  <cp:revision>3</cp:revision>
  <dcterms:created xsi:type="dcterms:W3CDTF">2023-05-15T09:33:00Z</dcterms:created>
  <dcterms:modified xsi:type="dcterms:W3CDTF">2023-05-16T16:04:00Z</dcterms:modified>
</cp:coreProperties>
</file>